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FDA2" w14:textId="39DEA6F7" w:rsidR="00D07C27" w:rsidRPr="00D57B30" w:rsidRDefault="00D57B30" w:rsidP="008246F4">
      <w:pPr>
        <w:pStyle w:val="Nagwek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Пункт 18 повестки дня.  Совещание с Консультативным комитетом At-Large (ALAC) </w:t>
      </w:r>
    </w:p>
    <w:p w14:paraId="1202E295" w14:textId="77777777" w:rsidR="00F21D6A" w:rsidRPr="00D57B30" w:rsidRDefault="00D57B30" w:rsidP="00C917F9">
      <w:pPr>
        <w:pStyle w:val="Nagwek2"/>
      </w:pPr>
      <w:r>
        <w:t>Вопросы</w:t>
      </w:r>
    </w:p>
    <w:p w14:paraId="306051BF" w14:textId="7B034428" w:rsidR="00C20FB7" w:rsidRPr="0043171A" w:rsidRDefault="007A2C1A" w:rsidP="00A13403">
      <w:pPr>
        <w:spacing w:after="200" w:line="276" w:lineRule="auto"/>
        <w:ind w:right="54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>По ряду причин повестка дня таких двусторонних совещаний GAC имеет тенденцию к изменению вплоть до последнего момента. Однако скорее всего будут подняты следующие вопросы:</w:t>
      </w:r>
    </w:p>
    <w:p w14:paraId="34A77A03" w14:textId="736A6F95" w:rsidR="00AD3D44" w:rsidRPr="0043171A" w:rsidRDefault="00AD3D44" w:rsidP="006E4234">
      <w:pPr>
        <w:pStyle w:val="Akapitzlist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Вводная информация о ALAC</w:t>
      </w:r>
    </w:p>
    <w:p w14:paraId="55478D8E" w14:textId="29014A2A" w:rsidR="00AD3D44" w:rsidRPr="00AD3D44" w:rsidRDefault="00AD3D44" w:rsidP="00AD3D44">
      <w:pPr>
        <w:pStyle w:val="Akapitzlist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Общие положения о защите данных (GDPR) Европейского Союза.</w:t>
      </w:r>
    </w:p>
    <w:p w14:paraId="716E8663" w14:textId="0223DB7A" w:rsidR="006E4234" w:rsidRPr="00C20FB7" w:rsidRDefault="006E4234" w:rsidP="006E4234">
      <w:pPr>
        <w:pStyle w:val="Akapitzlist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Рабочий поток 5 рабочей группы по PDP в отношении последующих процедур, применимых к новым gTLD (географические названия).</w:t>
      </w:r>
    </w:p>
    <w:p w14:paraId="015C3EB9" w14:textId="7B6E7830" w:rsidR="00C20FB7" w:rsidRPr="00C20FB7" w:rsidRDefault="00C20FB7" w:rsidP="00C20FB7">
      <w:pPr>
        <w:pStyle w:val="Akapitzlist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Совместное заявление ALAC и GAC по обеспечению возможности всестороннего, информированного и значимого участия в работе ICANN.</w:t>
      </w:r>
    </w:p>
    <w:p w14:paraId="1286DAEF" w14:textId="7859A963" w:rsidR="00C20FB7" w:rsidRDefault="006E4234" w:rsidP="00C20FB7">
      <w:pPr>
        <w:pStyle w:val="Akapitzlist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Ответ на итоговый отчет второго рабочего потока сквозной рабочей группы сообщества по усовершенствованию подотчетности ICANN.</w:t>
      </w:r>
    </w:p>
    <w:p w14:paraId="22C43B18" w14:textId="16D18BED" w:rsidR="00AD3D44" w:rsidRPr="00C20FB7" w:rsidRDefault="003E2BD3" w:rsidP="00C20FB7">
      <w:pPr>
        <w:pStyle w:val="Akapitzlist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Независимая проверка ALAC.</w:t>
      </w:r>
    </w:p>
    <w:p w14:paraId="10D6AD3B" w14:textId="34580247" w:rsidR="00406CEE" w:rsidRDefault="00663B24" w:rsidP="00C917F9">
      <w:pPr>
        <w:pStyle w:val="Nagwek2"/>
      </w:pPr>
      <w:r>
        <w:t>Требуется действие GAC</w:t>
      </w:r>
    </w:p>
    <w:p w14:paraId="2F5C2F04" w14:textId="78B2B0A2" w:rsidR="00AD3D44" w:rsidRPr="00AD3D44" w:rsidRDefault="00AD3D44" w:rsidP="00AD3D44">
      <w:pPr>
        <w:pStyle w:val="Tekstpodstawowy"/>
        <w:numPr>
          <w:ilvl w:val="0"/>
          <w:numId w:val="26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Вводная информация о ALAC</w:t>
      </w:r>
    </w:p>
    <w:p w14:paraId="7A2F27FD" w14:textId="50D730AE" w:rsidR="00AD3D44" w:rsidRDefault="00AD3D44" w:rsidP="00AD3D44">
      <w:pPr>
        <w:pStyle w:val="Tekstpodstawowy"/>
      </w:pPr>
      <w:r>
        <w:t>ALAC представит вниманию GAC обзор своих функций и деятельности.</w:t>
      </w:r>
    </w:p>
    <w:p w14:paraId="64EE229A" w14:textId="77777777" w:rsidR="00AD3D44" w:rsidRPr="006E4234" w:rsidRDefault="00AD3D44" w:rsidP="00AD3D44">
      <w:pPr>
        <w:pStyle w:val="Tekstpodstawowy"/>
        <w:numPr>
          <w:ilvl w:val="0"/>
          <w:numId w:val="26"/>
        </w:numPr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</w:rPr>
        <w:t>GDPR</w:t>
      </w:r>
    </w:p>
    <w:p w14:paraId="1EB25F04" w14:textId="5D2A5EF2" w:rsidR="00AD3D44" w:rsidRDefault="00AD3D44" w:rsidP="00AD3D44">
      <w:pPr>
        <w:pStyle w:val="Tekstpodstawowy"/>
        <w:rPr>
          <w:szCs w:val="20"/>
        </w:rPr>
      </w:pPr>
      <w:r>
        <w:t>См. отдельный информационный документ для GAC с описанием пункта № 3 повестки дня. Ко времени проведения совещания с ALAC эти вопросы будут проработаны глубже.</w:t>
      </w:r>
    </w:p>
    <w:p w14:paraId="6A7350C2" w14:textId="3D89416E" w:rsidR="00AD3D44" w:rsidRDefault="00AD3D44" w:rsidP="00AD3D44">
      <w:pPr>
        <w:pStyle w:val="Tekstpodstawowy"/>
        <w:rPr>
          <w:szCs w:val="20"/>
        </w:rPr>
      </w:pPr>
      <w:r>
        <w:t>Главным образом, это следует рассматривать как возможность обмена мнениями о последних событиях, в частности, о временной спецификации ICANN и предлагаемом укоренном PDP.</w:t>
      </w:r>
    </w:p>
    <w:p w14:paraId="559FF8CB" w14:textId="033B66CF" w:rsidR="00AD3D44" w:rsidRPr="00AD3D44" w:rsidRDefault="00AD3D44" w:rsidP="00AD3D44">
      <w:pPr>
        <w:pStyle w:val="Tekstpodstawowy"/>
        <w:rPr>
          <w:szCs w:val="20"/>
        </w:rPr>
      </w:pPr>
      <w:r>
        <w:t>Некоторых членов ALAC интересуют мнения членов GAC о том, существуют ли на национальном уровне противоречия между задачами правоохранительных органов и общественной политикой конфиденциальности.</w:t>
      </w:r>
    </w:p>
    <w:p w14:paraId="7AED3CD1" w14:textId="7FA58A90" w:rsidR="007C384A" w:rsidRPr="006E4234" w:rsidRDefault="006E4234" w:rsidP="00C20FB7">
      <w:pPr>
        <w:pStyle w:val="Tekstpodstawowy"/>
        <w:numPr>
          <w:ilvl w:val="0"/>
          <w:numId w:val="26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Рабочий поток 5: географические названия</w:t>
      </w:r>
    </w:p>
    <w:p w14:paraId="542E942E" w14:textId="3FC6B1D4" w:rsidR="006E4234" w:rsidRDefault="006E4234" w:rsidP="006E4234">
      <w:pPr>
        <w:pStyle w:val="Tekstpodstawowy"/>
      </w:pPr>
      <w:r>
        <w:t>См. отдельный информационный документ для GAC с описанием пункта № 6 повестки дня. Ко времени проведения совещания с ALAC эти вопросы будут проработаны глубже.</w:t>
      </w:r>
    </w:p>
    <w:p w14:paraId="2BE4C63F" w14:textId="1E4ABD97" w:rsidR="0046742D" w:rsidRDefault="0046742D" w:rsidP="006E4234">
      <w:pPr>
        <w:pStyle w:val="Tekstpodstawowy"/>
      </w:pPr>
      <w:r>
        <w:t>Возможно, GAC и ALAC захотят изучить варианты взаимной поддержки, чтобы извлечь максимальную пользу из участия в совещаниях и обмене мнениями через интернет в рамках рабочего потока 5. Например, это может быть обмен мнениями между участниками из GAC и ALAC перед совещаниями и совместное использование результатов работы над конкретными вопросами.</w:t>
      </w:r>
    </w:p>
    <w:p w14:paraId="0EA33C3C" w14:textId="0050CE6A" w:rsidR="006E4234" w:rsidRPr="006E4234" w:rsidRDefault="006E4234" w:rsidP="006E4234">
      <w:pPr>
        <w:pStyle w:val="Akapitzlist"/>
        <w:numPr>
          <w:ilvl w:val="0"/>
          <w:numId w:val="26"/>
        </w:numPr>
        <w:spacing w:line="360" w:lineRule="auto"/>
        <w:ind w:right="544"/>
        <w:contextualSpacing/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</w:rPr>
        <w:lastRenderedPageBreak/>
        <w:t>Совместное заявление GAC и ALAC.</w:t>
      </w:r>
    </w:p>
    <w:p w14:paraId="35BFA3DD" w14:textId="5D264964" w:rsidR="0046742D" w:rsidRDefault="00205B4C" w:rsidP="00DA06F5">
      <w:pPr>
        <w:pStyle w:val="Tekstpodstawowy"/>
        <w:ind w:right="-22"/>
      </w:pPr>
      <w:hyperlink r:id="rId8">
        <w:r w:rsidR="0046742D">
          <w:rPr>
            <w:rStyle w:val="Hipercze"/>
          </w:rPr>
          <w:t>В ответе Правления</w:t>
        </w:r>
      </w:hyperlink>
      <w:r w:rsidR="0046742D">
        <w:t xml:space="preserve"> на переданные в совместном заявлении GAC и ALAC рекомендации по существу было сказано, что корпорация ICANN уже принимает или планирует принять все предлагаемые GAC и ALAC меры. Это спорное утверждение. Однако GAC не включил дальнейшие действия в число своих первоочередных задач.</w:t>
      </w:r>
    </w:p>
    <w:p w14:paraId="1022350F" w14:textId="731AA2B9" w:rsidR="003E2BD3" w:rsidRPr="00CD7475" w:rsidRDefault="00AD3D44" w:rsidP="00CD7475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Возможно, ALAC захочет узнать мнение GAC о степени полезности </w:t>
      </w:r>
      <w:hyperlink r:id="rId9">
        <w:r>
          <w:rPr>
            <w:rStyle w:val="Hipercze"/>
            <w:rFonts w:ascii="Century Gothic" w:hAnsi="Century Gothic"/>
            <w:sz w:val="20"/>
          </w:rPr>
          <w:t>инициативы по обеспечению информационной транспарентности</w:t>
        </w:r>
      </w:hyperlink>
      <w:r>
        <w:rPr>
          <w:rFonts w:ascii="Century Gothic" w:hAnsi="Century Gothic"/>
          <w:sz w:val="20"/>
        </w:rPr>
        <w:t xml:space="preserve"> (ITI) ICANN для достижения целей совместного заявления. ITI </w:t>
      </w:r>
      <w:r>
        <w:rPr>
          <w:rFonts w:ascii="Century Gothic" w:hAnsi="Century Gothic"/>
          <w:color w:val="000000"/>
          <w:sz w:val="20"/>
          <w:shd w:val="clear" w:color="auto" w:fill="FFFFFF"/>
        </w:rPr>
        <w:t xml:space="preserve">направлена на улучшение доступа к публикуемой ICANN информации и возможностей поиска такой информации благодаря внедрению первой за всю историю существования организации системы управления документооборотом (DMS) и контроля за управлением контентом. ITI начнется с работы над контентом сайта </w:t>
      </w:r>
      <w:hyperlink r:id="rId10">
        <w:r>
          <w:rPr>
            <w:rFonts w:ascii="Century Gothic" w:hAnsi="Century Gothic"/>
            <w:color w:val="954F72"/>
            <w:sz w:val="20"/>
            <w:u w:val="single"/>
          </w:rPr>
          <w:t>https://www.icann.org</w:t>
        </w:r>
      </w:hyperlink>
      <w:r>
        <w:rPr>
          <w:rFonts w:ascii="Century Gothic" w:hAnsi="Century Gothic"/>
          <w:color w:val="000000"/>
          <w:sz w:val="20"/>
          <w:shd w:val="clear" w:color="auto" w:fill="FFFFFF"/>
        </w:rPr>
        <w:t>, на котором опубликовано более 104 000 веб-страниц, отчетов, писем, инфографических материалов, а также аудио- и видеофайлов. Официальный запуск проекта состоялся в январе 2018 года, и ожидается, что задача по повышению транспарентности и удобства поиска информации будет выполнена к декабрю 2019 года.</w:t>
      </w:r>
    </w:p>
    <w:p w14:paraId="01813B31" w14:textId="54A9C61D" w:rsidR="006E4234" w:rsidRPr="00AD3D44" w:rsidRDefault="00843888" w:rsidP="00AD3D44">
      <w:pPr>
        <w:pStyle w:val="Tekstpodstawowy"/>
        <w:ind w:right="545"/>
      </w:pPr>
      <w:r>
        <w:t>ICANN проинформировала GAC о ITI на вебинаре 15 мая 2018 года.</w:t>
      </w:r>
    </w:p>
    <w:p w14:paraId="324ABC36" w14:textId="1B40FE42" w:rsidR="00C20FB7" w:rsidRPr="006E4234" w:rsidRDefault="006E4234" w:rsidP="00C20FB7">
      <w:pPr>
        <w:pStyle w:val="Tekstpodstawowy"/>
        <w:numPr>
          <w:ilvl w:val="0"/>
          <w:numId w:val="26"/>
        </w:numPr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</w:rPr>
        <w:t>CCWG WS2</w:t>
      </w:r>
    </w:p>
    <w:p w14:paraId="2766ED44" w14:textId="386FF835" w:rsidR="006E4234" w:rsidRDefault="006E4234" w:rsidP="006E4234">
      <w:pPr>
        <w:pStyle w:val="Tekstpodstawowy"/>
        <w:rPr>
          <w:szCs w:val="20"/>
        </w:rPr>
      </w:pPr>
      <w:r>
        <w:t>См. отдельный информационный документ для GAC с описанием пункта № 25 повестки дня.</w:t>
      </w:r>
    </w:p>
    <w:p w14:paraId="6C8009A1" w14:textId="0B5A30DB" w:rsidR="00843888" w:rsidRDefault="00843888" w:rsidP="006E4234">
      <w:pPr>
        <w:pStyle w:val="Tekstpodstawowy"/>
        <w:rPr>
          <w:szCs w:val="20"/>
        </w:rPr>
      </w:pPr>
      <w:r>
        <w:t>Возможно, GAC и ALAC захотят сообщить друг другу, как за последнее время изменились их позиции в качестве организаций-учредителей этой CCWG.</w:t>
      </w:r>
    </w:p>
    <w:p w14:paraId="1E110213" w14:textId="4BC2FAF8" w:rsidR="003E2BD3" w:rsidRDefault="003E2BD3" w:rsidP="006E4234">
      <w:pPr>
        <w:pStyle w:val="Tekstpodstawowy"/>
        <w:rPr>
          <w:szCs w:val="20"/>
        </w:rPr>
      </w:pPr>
      <w:r>
        <w:t>Председатель ALAC выразил озабоченность в связи с тем, что рекомендации окажут существенное влияние на ресурсы ICANN.</w:t>
      </w:r>
    </w:p>
    <w:p w14:paraId="1222DEA1" w14:textId="626DB1FD" w:rsidR="00C17774" w:rsidRPr="00C17774" w:rsidRDefault="00C17774" w:rsidP="00C17774">
      <w:pPr>
        <w:pStyle w:val="Tekstpodstawowy"/>
        <w:numPr>
          <w:ilvl w:val="0"/>
          <w:numId w:val="26"/>
        </w:numPr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</w:rPr>
        <w:t>Независимая проверка ALAC</w:t>
      </w:r>
    </w:p>
    <w:p w14:paraId="25521A91" w14:textId="14EFF33C" w:rsidR="00C17774" w:rsidRDefault="00C17774" w:rsidP="00C17774">
      <w:pPr>
        <w:pStyle w:val="Tekstpodstawowy"/>
        <w:rPr>
          <w:szCs w:val="20"/>
        </w:rPr>
      </w:pPr>
      <w:r>
        <w:t>Структурные схемы всех организаций поддержки и консультативных комитетов, кроме GAC, в обязательном порядке регулярно проходят внешнюю проверку.</w:t>
      </w:r>
    </w:p>
    <w:p w14:paraId="5453042F" w14:textId="6A972967" w:rsidR="00C17774" w:rsidRDefault="00C17774" w:rsidP="00C17774">
      <w:pPr>
        <w:pStyle w:val="Tekstpodstawowy"/>
        <w:rPr>
          <w:szCs w:val="20"/>
        </w:rPr>
      </w:pPr>
      <w:r>
        <w:t>Результаты последней проверки ALAC вызвали определенные разногласия в сообществе ICANN, так как руководство ALAC отказалось выполнить несколько рекомендаций.</w:t>
      </w:r>
    </w:p>
    <w:p w14:paraId="5D5E93B3" w14:textId="400EDAE2" w:rsidR="00C17774" w:rsidRPr="006E4234" w:rsidRDefault="00C17774" w:rsidP="00C17774">
      <w:pPr>
        <w:pStyle w:val="Tekstpodstawowy"/>
        <w:rPr>
          <w:szCs w:val="20"/>
        </w:rPr>
      </w:pPr>
      <w:r>
        <w:t>ALAC может представить свежую информацию на эту тему.</w:t>
      </w:r>
    </w:p>
    <w:p w14:paraId="7B676123" w14:textId="3C5C71A7" w:rsidR="00663B24" w:rsidRDefault="00663B24" w:rsidP="00C917F9">
      <w:pPr>
        <w:pStyle w:val="Nagwek2"/>
      </w:pPr>
      <w:r>
        <w:t>Текущее положение дел</w:t>
      </w:r>
    </w:p>
    <w:p w14:paraId="0D714EBD" w14:textId="78AB4264" w:rsidR="00C17774" w:rsidRPr="00C917F9" w:rsidRDefault="00691DCB" w:rsidP="00C917F9">
      <w:pPr>
        <w:pStyle w:val="Tekstpodstawowy"/>
      </w:pPr>
      <w:r>
        <w:t>Председателем Совета ALAC в настоящее время является Алан Гринберг (Alan Greenberg). Представителем ALAC в GAC является Ирьё Лэнсипуро (Yrjö Länsipuro).</w:t>
      </w:r>
    </w:p>
    <w:p w14:paraId="04C07B0D" w14:textId="4C3CCD00" w:rsidR="00406CEE" w:rsidRDefault="00076811" w:rsidP="00C917F9">
      <w:pPr>
        <w:pStyle w:val="Nagwek2"/>
      </w:pPr>
      <w:r>
        <w:t>Дополнительная информация</w:t>
      </w:r>
    </w:p>
    <w:p w14:paraId="5499DB39" w14:textId="15A4F8D0" w:rsidR="00076811" w:rsidRDefault="00205B4C" w:rsidP="00AF4D4A">
      <w:pPr>
        <w:pStyle w:val="Tekstpodstawowy"/>
        <w:ind w:right="544"/>
      </w:pPr>
      <w:hyperlink r:id="rId11">
        <w:r w:rsidR="00663B24">
          <w:rPr>
            <w:rStyle w:val="Hipercze"/>
          </w:rPr>
          <w:t>веб-сайт</w:t>
        </w:r>
      </w:hyperlink>
      <w:r w:rsidR="00663B24">
        <w:t xml:space="preserve"> ALAC.</w:t>
      </w:r>
    </w:p>
    <w:p w14:paraId="74E9FFA7" w14:textId="77777777" w:rsidR="00DA06F5" w:rsidRPr="00076811" w:rsidRDefault="00DA06F5" w:rsidP="00AF4D4A">
      <w:pPr>
        <w:pStyle w:val="Tekstpodstawowy"/>
        <w:ind w:right="544"/>
      </w:pPr>
    </w:p>
    <w:p w14:paraId="5188F5EF" w14:textId="046C5932" w:rsidR="00FF7774" w:rsidRDefault="00FF7774" w:rsidP="00C917F9">
      <w:pPr>
        <w:pStyle w:val="Nagwek2"/>
      </w:pPr>
      <w:r>
        <w:lastRenderedPageBreak/>
        <w:t>Описание документа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FF7774" w:rsidRPr="003F43E3" w14:paraId="3BCACF28" w14:textId="77777777" w:rsidTr="00C917F9">
        <w:trPr>
          <w:trHeight w:val="294"/>
        </w:trPr>
        <w:tc>
          <w:tcPr>
            <w:tcW w:w="3261" w:type="dxa"/>
            <w:vAlign w:val="center"/>
          </w:tcPr>
          <w:p w14:paraId="0E4FBAE1" w14:textId="77777777" w:rsidR="00FF7774" w:rsidRPr="00CD7475" w:rsidRDefault="00FF7774" w:rsidP="00D27E64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Название</w:t>
            </w:r>
          </w:p>
        </w:tc>
        <w:tc>
          <w:tcPr>
            <w:tcW w:w="5811" w:type="dxa"/>
            <w:vAlign w:val="center"/>
          </w:tcPr>
          <w:p w14:paraId="23C0F02E" w14:textId="6ABDB291" w:rsidR="00FF7774" w:rsidRPr="00DA06F5" w:rsidRDefault="00FF7774" w:rsidP="00DA06F5">
            <w:pPr>
              <w:ind w:right="8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DA06F5">
              <w:rPr>
                <w:rFonts w:ascii="Century Gothic" w:hAnsi="Century Gothic"/>
                <w:spacing w:val="-2"/>
                <w:sz w:val="20"/>
              </w:rPr>
              <w:t>Совещание с Консультативным комитетом At-Large (AL</w:t>
            </w:r>
            <w:bookmarkStart w:id="0" w:name="_GoBack"/>
            <w:bookmarkEnd w:id="0"/>
            <w:r w:rsidRPr="00DA06F5">
              <w:rPr>
                <w:rFonts w:ascii="Century Gothic" w:hAnsi="Century Gothic"/>
                <w:spacing w:val="-2"/>
                <w:sz w:val="20"/>
              </w:rPr>
              <w:t>AC)</w:t>
            </w:r>
          </w:p>
        </w:tc>
      </w:tr>
      <w:tr w:rsidR="00FF7774" w:rsidRPr="003F43E3" w14:paraId="435A03B4" w14:textId="77777777" w:rsidTr="00D27E64">
        <w:tc>
          <w:tcPr>
            <w:tcW w:w="3261" w:type="dxa"/>
            <w:vAlign w:val="center"/>
          </w:tcPr>
          <w:p w14:paraId="0DE10AF2" w14:textId="77777777" w:rsidR="00FF7774" w:rsidRPr="00CD7475" w:rsidRDefault="00FF7774" w:rsidP="00D27E64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Распространение</w:t>
            </w:r>
          </w:p>
        </w:tc>
        <w:tc>
          <w:tcPr>
            <w:tcW w:w="5811" w:type="dxa"/>
            <w:vAlign w:val="center"/>
          </w:tcPr>
          <w:p w14:paraId="0D6DAB87" w14:textId="77777777" w:rsidR="00FF7774" w:rsidRPr="00CD7475" w:rsidRDefault="00FF7774" w:rsidP="00D27E64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Члены GAC</w:t>
            </w:r>
          </w:p>
        </w:tc>
      </w:tr>
      <w:tr w:rsidR="00FF7774" w:rsidRPr="003F43E3" w14:paraId="32115CC9" w14:textId="77777777" w:rsidTr="00CD7475">
        <w:trPr>
          <w:trHeight w:val="77"/>
        </w:trPr>
        <w:tc>
          <w:tcPr>
            <w:tcW w:w="3261" w:type="dxa"/>
            <w:vAlign w:val="center"/>
          </w:tcPr>
          <w:p w14:paraId="6F4CE9ED" w14:textId="77777777" w:rsidR="00FF7774" w:rsidRPr="00CD7475" w:rsidRDefault="00FF7774" w:rsidP="00D27E64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Дата распространения</w:t>
            </w:r>
          </w:p>
        </w:tc>
        <w:tc>
          <w:tcPr>
            <w:tcW w:w="5811" w:type="dxa"/>
            <w:vAlign w:val="center"/>
          </w:tcPr>
          <w:p w14:paraId="74B72B9F" w14:textId="44270DF6" w:rsidR="00FF7774" w:rsidRPr="00CD7475" w:rsidRDefault="00CD7475" w:rsidP="00D27E64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7 июня 2018 года</w:t>
            </w:r>
          </w:p>
        </w:tc>
      </w:tr>
    </w:tbl>
    <w:p w14:paraId="397E9B11" w14:textId="77777777" w:rsidR="00D57B30" w:rsidRPr="00D57B30" w:rsidRDefault="00D57B30" w:rsidP="008246F4">
      <w:pPr>
        <w:pStyle w:val="Tekstpodstawowy"/>
        <w:ind w:right="545"/>
      </w:pPr>
    </w:p>
    <w:sectPr w:rsidR="00D57B30" w:rsidRPr="00D57B30" w:rsidSect="007A174E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F22F" w14:textId="77777777" w:rsidR="00205B4C" w:rsidRDefault="00205B4C" w:rsidP="00A24449">
      <w:r>
        <w:separator/>
      </w:r>
    </w:p>
  </w:endnote>
  <w:endnote w:type="continuationSeparator" w:id="0">
    <w:p w14:paraId="5FE9DC06" w14:textId="77777777" w:rsidR="00205B4C" w:rsidRDefault="00205B4C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BCDB" w14:textId="77777777" w:rsidR="00CD540A" w:rsidRDefault="00CD540A" w:rsidP="002276FD">
    <w:pPr>
      <w:pStyle w:val="Stopka"/>
      <w:ind w:left="-567" w:right="261"/>
    </w:pPr>
  </w:p>
  <w:p w14:paraId="230FF035" w14:textId="1AC9C0DC" w:rsidR="00CD540A" w:rsidRPr="00DA06F5" w:rsidRDefault="00CD540A" w:rsidP="00DA06F5">
    <w:pPr>
      <w:pBdr>
        <w:top w:val="single" w:sz="18" w:space="1" w:color="1F497D"/>
      </w:pBdr>
      <w:spacing w:before="240"/>
      <w:ind w:right="545"/>
      <w:jc w:val="right"/>
      <w:rPr>
        <w:rFonts w:ascii="Century Gothic" w:hAnsi="Century Gothic"/>
        <w:color w:val="00408E"/>
      </w:rPr>
    </w:pPr>
    <w:r w:rsidRPr="00DA06F5">
      <w:rPr>
        <w:rFonts w:ascii="Century Gothic" w:hAnsi="Century Gothic"/>
        <w:color w:val="00408E"/>
        <w:sz w:val="16"/>
      </w:rPr>
      <w:t xml:space="preserve">   </w:t>
    </w:r>
    <w:r w:rsidRPr="00DA06F5">
      <w:rPr>
        <w:rFonts w:ascii="Century Gothic" w:hAnsi="Century Gothic"/>
      </w:rPr>
      <w:tab/>
    </w:r>
    <w:r w:rsidRPr="00DA06F5">
      <w:rPr>
        <w:rFonts w:ascii="Century Gothic" w:hAnsi="Century Gothic"/>
        <w:color w:val="00408E"/>
        <w:sz w:val="16"/>
      </w:rPr>
      <w:t xml:space="preserve">                                                                                                                             </w:t>
    </w:r>
    <w:r w:rsidRPr="00DA06F5">
      <w:rPr>
        <w:rFonts w:ascii="Century Gothic" w:hAnsi="Century Gothic"/>
      </w:rPr>
      <w:tab/>
    </w:r>
    <w:r w:rsidRPr="00DA06F5">
      <w:rPr>
        <w:rFonts w:ascii="Century Gothic" w:hAnsi="Century Gothic"/>
      </w:rPr>
      <w:tab/>
    </w:r>
    <w:r w:rsidRPr="00DA06F5">
      <w:rPr>
        <w:rFonts w:ascii="Century Gothic" w:hAnsi="Century Gothic"/>
        <w:color w:val="00408E"/>
        <w:sz w:val="16"/>
      </w:rPr>
      <w:t xml:space="preserve">      </w:t>
    </w:r>
    <w:r w:rsidRPr="00DA06F5">
      <w:rPr>
        <w:rFonts w:ascii="Century Gothic" w:hAnsi="Century Gothic"/>
        <w:color w:val="00408E"/>
        <w:sz w:val="16"/>
      </w:rPr>
      <w:t xml:space="preserve">Страница </w:t>
    </w:r>
    <w:r w:rsidRPr="00DA06F5">
      <w:rPr>
        <w:rFonts w:ascii="Century Gothic" w:hAnsi="Century Gothic"/>
        <w:color w:val="00408E"/>
        <w:sz w:val="16"/>
        <w:szCs w:val="16"/>
      </w:rPr>
      <w:fldChar w:fldCharType="begin"/>
    </w:r>
    <w:r w:rsidRPr="00DA06F5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Pr="00DA06F5">
      <w:rPr>
        <w:rFonts w:ascii="Century Gothic" w:hAnsi="Century Gothic"/>
        <w:color w:val="00408E"/>
        <w:sz w:val="16"/>
        <w:szCs w:val="16"/>
      </w:rPr>
      <w:fldChar w:fldCharType="separate"/>
    </w:r>
    <w:r w:rsidR="00C55DFC">
      <w:rPr>
        <w:rFonts w:ascii="Century Gothic" w:hAnsi="Century Gothic"/>
        <w:noProof/>
        <w:color w:val="00408E"/>
        <w:sz w:val="16"/>
        <w:szCs w:val="16"/>
      </w:rPr>
      <w:t>3</w:t>
    </w:r>
    <w:r w:rsidRPr="00DA06F5">
      <w:rPr>
        <w:rFonts w:ascii="Century Gothic" w:hAnsi="Century Gothic"/>
        <w:color w:val="00408E"/>
        <w:sz w:val="16"/>
        <w:szCs w:val="16"/>
      </w:rPr>
      <w:fldChar w:fldCharType="end"/>
    </w:r>
    <w:r w:rsidRPr="00DA06F5">
      <w:rPr>
        <w:rFonts w:ascii="Century Gothic" w:hAnsi="Century Gothic"/>
        <w:color w:val="00408E"/>
        <w:sz w:val="16"/>
      </w:rPr>
      <w:t xml:space="preserve"> из </w:t>
    </w:r>
    <w:r w:rsidRPr="00DA06F5">
      <w:rPr>
        <w:rFonts w:ascii="Century Gothic" w:hAnsi="Century Gothic"/>
        <w:color w:val="00408E"/>
        <w:sz w:val="16"/>
        <w:szCs w:val="16"/>
      </w:rPr>
      <w:fldChar w:fldCharType="begin"/>
    </w:r>
    <w:r w:rsidRPr="00DA06F5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Pr="00DA06F5">
      <w:rPr>
        <w:rFonts w:ascii="Century Gothic" w:hAnsi="Century Gothic"/>
        <w:color w:val="00408E"/>
        <w:sz w:val="16"/>
        <w:szCs w:val="16"/>
      </w:rPr>
      <w:fldChar w:fldCharType="separate"/>
    </w:r>
    <w:r w:rsidR="00C55DFC">
      <w:rPr>
        <w:rFonts w:ascii="Century Gothic" w:hAnsi="Century Gothic"/>
        <w:noProof/>
        <w:color w:val="00408E"/>
        <w:sz w:val="16"/>
        <w:szCs w:val="16"/>
      </w:rPr>
      <w:t>3</w:t>
    </w:r>
    <w:r w:rsidRPr="00DA06F5">
      <w:rPr>
        <w:rFonts w:ascii="Century Gothic" w:hAnsi="Century Gothic"/>
        <w:color w:val="00408E"/>
        <w:sz w:val="16"/>
        <w:szCs w:val="16"/>
      </w:rPr>
      <w:fldChar w:fldCharType="end"/>
    </w:r>
  </w:p>
  <w:p w14:paraId="357EE225" w14:textId="77777777" w:rsidR="00CD540A" w:rsidRPr="000C0FD7" w:rsidRDefault="00CD540A" w:rsidP="003D7A8D">
    <w:pPr>
      <w:pStyle w:val="Stopk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CF7D" w14:textId="77777777" w:rsidR="00CD540A" w:rsidRPr="00C2562C" w:rsidRDefault="00CD540A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399DE240" w14:textId="77777777" w:rsidR="00CD540A" w:rsidRPr="00B026C8" w:rsidRDefault="00CD540A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203 Drummond Street, Carlton VIC 3053 </w:t>
    </w:r>
  </w:p>
  <w:p w14:paraId="78FD8431" w14:textId="77777777" w:rsidR="00CD540A" w:rsidRPr="00B026C8" w:rsidRDefault="00CD540A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>03 9650 7222</w:t>
    </w:r>
  </w:p>
  <w:p w14:paraId="30C54EED" w14:textId="77777777" w:rsidR="00CD540A" w:rsidRPr="00B026C8" w:rsidRDefault="00CD540A" w:rsidP="00740F60">
    <w:pPr>
      <w:pStyle w:val="Bezodstpw"/>
      <w:ind w:right="544"/>
      <w:jc w:val="right"/>
      <w:rPr>
        <w:sz w:val="16"/>
        <w:szCs w:val="16"/>
      </w:rPr>
    </w:pPr>
    <w:r>
      <w:rPr>
        <w:sz w:val="16"/>
      </w:rPr>
      <w:t xml:space="preserve">www.acig.com.au </w:t>
    </w:r>
  </w:p>
  <w:p w14:paraId="1C71AF25" w14:textId="77777777" w:rsidR="00CD540A" w:rsidRDefault="00CD540A" w:rsidP="003D7A8D">
    <w:pPr>
      <w:pStyle w:val="Stopka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0C372" w14:textId="77777777" w:rsidR="00205B4C" w:rsidRDefault="00205B4C" w:rsidP="00A24449">
      <w:r>
        <w:separator/>
      </w:r>
    </w:p>
  </w:footnote>
  <w:footnote w:type="continuationSeparator" w:id="0">
    <w:p w14:paraId="314B868B" w14:textId="77777777" w:rsidR="00205B4C" w:rsidRDefault="00205B4C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BABE2" w14:textId="1F1D6BAC" w:rsidR="00CD540A" w:rsidRDefault="00DA06F5" w:rsidP="002276FD">
    <w:pPr>
      <w:pStyle w:val="Nagwek"/>
      <w:tabs>
        <w:tab w:val="clear" w:pos="4680"/>
        <w:tab w:val="clear" w:pos="9360"/>
      </w:tabs>
      <w:ind w:left="7920" w:right="-306" w:firstLine="444"/>
    </w:pPr>
    <w:r>
      <w:rPr>
        <w:noProof/>
        <w:lang w:val="pl-PL" w:eastAsia="ja-JP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531041" wp14:editId="1C307567">
              <wp:simplePos x="0" y="0"/>
              <wp:positionH relativeFrom="column">
                <wp:posOffset>4376058</wp:posOffset>
              </wp:positionH>
              <wp:positionV relativeFrom="paragraph">
                <wp:posOffset>223421</wp:posOffset>
              </wp:positionV>
              <wp:extent cx="1500802" cy="350322"/>
              <wp:effectExtent l="0" t="0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802" cy="3503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mv="urn:schemas-microsoft-com:mac:vml" xmlns:mo="http://schemas.microsoft.com/office/mac/office/2008/main" xmlns:w10="urn:schemas-microsoft-com:office:word" xmlns:v="urn:schemas-microsoft-com:vml" xmlns:o="urn:schemas-microsoft-com:office:office" xmlns:w="http://schemas.openxmlformats.org/wordprocessingml/2006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769CE" w14:textId="77777777" w:rsidR="00CD540A" w:rsidRPr="00A12C22" w:rsidRDefault="00CD540A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</w:rPr>
                            <w:t>Секретариат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310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44.55pt;margin-top:17.6pt;width:118.15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" stroked="f">
              <v:textbox>
                <w:txbxContent>
                  <w:p w14:paraId="437769CE" w14:textId="77777777" w:rsidR="00CD540A" w:rsidRPr="00A12C22" w:rsidRDefault="00CD540A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</w:rPr>
                      <w:t>Секретариат GAC</w:t>
                    </w:r>
                  </w:p>
                </w:txbxContent>
              </v:textbox>
            </v:shape>
          </w:pict>
        </mc:Fallback>
      </mc:AlternateContent>
    </w:r>
    <w:r w:rsidR="00CD540A">
      <w:rPr>
        <w:noProof/>
        <w:lang w:val="pl-PL" w:eastAsia="ja-JP" w:bidi="ar-SA"/>
      </w:rPr>
      <w:drawing>
        <wp:inline distT="0" distB="0" distL="0" distR="0" wp14:anchorId="74B5324F" wp14:editId="0437D97E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540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AD20" w14:textId="77777777" w:rsidR="00CD540A" w:rsidRDefault="00CD540A" w:rsidP="00C2562C">
    <w:pPr>
      <w:pStyle w:val="Nagwek"/>
      <w:tabs>
        <w:tab w:val="clear" w:pos="9360"/>
      </w:tabs>
      <w:ind w:left="-851"/>
      <w:jc w:val="center"/>
    </w:pPr>
    <w:r>
      <w:rPr>
        <w:noProof/>
        <w:lang w:val="pl-PL" w:eastAsia="ja-JP" w:bidi="ar-SA"/>
      </w:rPr>
      <w:drawing>
        <wp:inline distT="0" distB="0" distL="0" distR="0" wp14:anchorId="58262EE7" wp14:editId="4BE24B81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8BA"/>
    <w:multiLevelType w:val="hybridMultilevel"/>
    <w:tmpl w:val="2E9C7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13F57"/>
    <w:multiLevelType w:val="hybridMultilevel"/>
    <w:tmpl w:val="543A8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13F85"/>
    <w:multiLevelType w:val="hybridMultilevel"/>
    <w:tmpl w:val="15781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86682"/>
    <w:multiLevelType w:val="hybridMultilevel"/>
    <w:tmpl w:val="5948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40349"/>
    <w:multiLevelType w:val="hybridMultilevel"/>
    <w:tmpl w:val="7EC49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E6298"/>
    <w:multiLevelType w:val="hybridMultilevel"/>
    <w:tmpl w:val="7520B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F7599"/>
    <w:multiLevelType w:val="hybridMultilevel"/>
    <w:tmpl w:val="7F009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C1ED1"/>
    <w:multiLevelType w:val="hybridMultilevel"/>
    <w:tmpl w:val="F19C9E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44E59"/>
    <w:multiLevelType w:val="hybridMultilevel"/>
    <w:tmpl w:val="D0A04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D03"/>
    <w:multiLevelType w:val="hybridMultilevel"/>
    <w:tmpl w:val="61CE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6D90"/>
    <w:multiLevelType w:val="hybridMultilevel"/>
    <w:tmpl w:val="56E63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92D8F"/>
    <w:multiLevelType w:val="hybridMultilevel"/>
    <w:tmpl w:val="E3942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4613D"/>
    <w:multiLevelType w:val="hybridMultilevel"/>
    <w:tmpl w:val="61CE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F5318"/>
    <w:multiLevelType w:val="hybridMultilevel"/>
    <w:tmpl w:val="A88A34A0"/>
    <w:lvl w:ilvl="0" w:tplc="66068FF0">
      <w:start w:val="1"/>
      <w:numFmt w:val="bullet"/>
      <w:pStyle w:val="Listapunktowana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6" w15:restartNumberingAfterBreak="0">
    <w:nsid w:val="674624A6"/>
    <w:multiLevelType w:val="hybridMultilevel"/>
    <w:tmpl w:val="6D76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A7E4A"/>
    <w:multiLevelType w:val="hybridMultilevel"/>
    <w:tmpl w:val="73305E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23"/>
  </w:num>
  <w:num w:numId="20">
    <w:abstractNumId w:val="11"/>
  </w:num>
  <w:num w:numId="21">
    <w:abstractNumId w:val="20"/>
  </w:num>
  <w:num w:numId="22">
    <w:abstractNumId w:val="26"/>
  </w:num>
  <w:num w:numId="23">
    <w:abstractNumId w:val="10"/>
  </w:num>
  <w:num w:numId="24">
    <w:abstractNumId w:val="13"/>
  </w:num>
  <w:num w:numId="25">
    <w:abstractNumId w:val="27"/>
  </w:num>
  <w:num w:numId="26">
    <w:abstractNumId w:val="18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B6"/>
    <w:rsid w:val="00017DDB"/>
    <w:rsid w:val="00020EA8"/>
    <w:rsid w:val="00023512"/>
    <w:rsid w:val="0002714F"/>
    <w:rsid w:val="000328A2"/>
    <w:rsid w:val="00032B7E"/>
    <w:rsid w:val="00076811"/>
    <w:rsid w:val="00083BC8"/>
    <w:rsid w:val="000964B7"/>
    <w:rsid w:val="000B4BF2"/>
    <w:rsid w:val="000C0FD7"/>
    <w:rsid w:val="000C5167"/>
    <w:rsid w:val="000C6B2E"/>
    <w:rsid w:val="000D71C9"/>
    <w:rsid w:val="00103E59"/>
    <w:rsid w:val="00137E92"/>
    <w:rsid w:val="001577F4"/>
    <w:rsid w:val="0016195D"/>
    <w:rsid w:val="00181EFF"/>
    <w:rsid w:val="001B337F"/>
    <w:rsid w:val="001D57EC"/>
    <w:rsid w:val="00205B4C"/>
    <w:rsid w:val="002110FA"/>
    <w:rsid w:val="002276FD"/>
    <w:rsid w:val="00250279"/>
    <w:rsid w:val="00252E14"/>
    <w:rsid w:val="00273354"/>
    <w:rsid w:val="002C0BDE"/>
    <w:rsid w:val="00327A1A"/>
    <w:rsid w:val="003308BB"/>
    <w:rsid w:val="003401B4"/>
    <w:rsid w:val="00354F4B"/>
    <w:rsid w:val="003643C4"/>
    <w:rsid w:val="003644DC"/>
    <w:rsid w:val="00364F2E"/>
    <w:rsid w:val="003961C1"/>
    <w:rsid w:val="003D3781"/>
    <w:rsid w:val="003D7A8D"/>
    <w:rsid w:val="003E134F"/>
    <w:rsid w:val="003E2BD3"/>
    <w:rsid w:val="003E540D"/>
    <w:rsid w:val="00400344"/>
    <w:rsid w:val="00406CEE"/>
    <w:rsid w:val="00412A64"/>
    <w:rsid w:val="00416093"/>
    <w:rsid w:val="004256A5"/>
    <w:rsid w:val="0043171A"/>
    <w:rsid w:val="00454CBD"/>
    <w:rsid w:val="0046742D"/>
    <w:rsid w:val="00482610"/>
    <w:rsid w:val="004837E2"/>
    <w:rsid w:val="00492E56"/>
    <w:rsid w:val="004A58B8"/>
    <w:rsid w:val="004D7546"/>
    <w:rsid w:val="004E22C7"/>
    <w:rsid w:val="004E2498"/>
    <w:rsid w:val="0051347B"/>
    <w:rsid w:val="00515091"/>
    <w:rsid w:val="00577F86"/>
    <w:rsid w:val="00580A87"/>
    <w:rsid w:val="005E2917"/>
    <w:rsid w:val="0061311D"/>
    <w:rsid w:val="00624AEC"/>
    <w:rsid w:val="00652018"/>
    <w:rsid w:val="006632C8"/>
    <w:rsid w:val="00663B24"/>
    <w:rsid w:val="006735F6"/>
    <w:rsid w:val="0067792E"/>
    <w:rsid w:val="00683C6C"/>
    <w:rsid w:val="006850D5"/>
    <w:rsid w:val="00691DCB"/>
    <w:rsid w:val="006E3E83"/>
    <w:rsid w:val="006E4234"/>
    <w:rsid w:val="00700CF9"/>
    <w:rsid w:val="00722431"/>
    <w:rsid w:val="0072423D"/>
    <w:rsid w:val="00731C3E"/>
    <w:rsid w:val="00734DE5"/>
    <w:rsid w:val="00740F60"/>
    <w:rsid w:val="007670C2"/>
    <w:rsid w:val="00767678"/>
    <w:rsid w:val="007A174E"/>
    <w:rsid w:val="007A2C1A"/>
    <w:rsid w:val="007C1887"/>
    <w:rsid w:val="007C384A"/>
    <w:rsid w:val="007C4AA0"/>
    <w:rsid w:val="007D32B7"/>
    <w:rsid w:val="007E309B"/>
    <w:rsid w:val="007F31B6"/>
    <w:rsid w:val="0080292E"/>
    <w:rsid w:val="00815A76"/>
    <w:rsid w:val="00817EAC"/>
    <w:rsid w:val="00821E40"/>
    <w:rsid w:val="008246F4"/>
    <w:rsid w:val="00827F77"/>
    <w:rsid w:val="00843888"/>
    <w:rsid w:val="00854588"/>
    <w:rsid w:val="008822A3"/>
    <w:rsid w:val="00882354"/>
    <w:rsid w:val="008B2849"/>
    <w:rsid w:val="008C4F95"/>
    <w:rsid w:val="008F3B68"/>
    <w:rsid w:val="008F73CE"/>
    <w:rsid w:val="009123B6"/>
    <w:rsid w:val="00972EBA"/>
    <w:rsid w:val="00981222"/>
    <w:rsid w:val="00984323"/>
    <w:rsid w:val="0099631A"/>
    <w:rsid w:val="009B375D"/>
    <w:rsid w:val="009C77A8"/>
    <w:rsid w:val="00A01D51"/>
    <w:rsid w:val="00A07882"/>
    <w:rsid w:val="00A12C22"/>
    <w:rsid w:val="00A13403"/>
    <w:rsid w:val="00A24449"/>
    <w:rsid w:val="00A40DB0"/>
    <w:rsid w:val="00A660EB"/>
    <w:rsid w:val="00A86B36"/>
    <w:rsid w:val="00AA0126"/>
    <w:rsid w:val="00AA7319"/>
    <w:rsid w:val="00AC5490"/>
    <w:rsid w:val="00AC54BB"/>
    <w:rsid w:val="00AD1076"/>
    <w:rsid w:val="00AD3D44"/>
    <w:rsid w:val="00AE263F"/>
    <w:rsid w:val="00AF4D4A"/>
    <w:rsid w:val="00B026C8"/>
    <w:rsid w:val="00B21330"/>
    <w:rsid w:val="00B22FE8"/>
    <w:rsid w:val="00B250D5"/>
    <w:rsid w:val="00B72D49"/>
    <w:rsid w:val="00BA0533"/>
    <w:rsid w:val="00BA5EF0"/>
    <w:rsid w:val="00C114D4"/>
    <w:rsid w:val="00C1188D"/>
    <w:rsid w:val="00C144AE"/>
    <w:rsid w:val="00C17774"/>
    <w:rsid w:val="00C20FB7"/>
    <w:rsid w:val="00C21952"/>
    <w:rsid w:val="00C2562C"/>
    <w:rsid w:val="00C26F6D"/>
    <w:rsid w:val="00C3454E"/>
    <w:rsid w:val="00C50C2C"/>
    <w:rsid w:val="00C55DFC"/>
    <w:rsid w:val="00C70CD9"/>
    <w:rsid w:val="00C908F7"/>
    <w:rsid w:val="00C917F9"/>
    <w:rsid w:val="00C9701E"/>
    <w:rsid w:val="00CB3C6C"/>
    <w:rsid w:val="00CB7A48"/>
    <w:rsid w:val="00CD30A8"/>
    <w:rsid w:val="00CD540A"/>
    <w:rsid w:val="00CD57F8"/>
    <w:rsid w:val="00CD7113"/>
    <w:rsid w:val="00CD7475"/>
    <w:rsid w:val="00CF0606"/>
    <w:rsid w:val="00CF25E7"/>
    <w:rsid w:val="00CF4236"/>
    <w:rsid w:val="00CF4E9A"/>
    <w:rsid w:val="00D01CBD"/>
    <w:rsid w:val="00D049CB"/>
    <w:rsid w:val="00D07C27"/>
    <w:rsid w:val="00D20477"/>
    <w:rsid w:val="00D41280"/>
    <w:rsid w:val="00D5733E"/>
    <w:rsid w:val="00D57B30"/>
    <w:rsid w:val="00D86EA8"/>
    <w:rsid w:val="00D936B0"/>
    <w:rsid w:val="00D9442D"/>
    <w:rsid w:val="00DA06F5"/>
    <w:rsid w:val="00DA436F"/>
    <w:rsid w:val="00DA46B6"/>
    <w:rsid w:val="00DE2827"/>
    <w:rsid w:val="00DE621B"/>
    <w:rsid w:val="00DF23A2"/>
    <w:rsid w:val="00DF5B00"/>
    <w:rsid w:val="00E016F8"/>
    <w:rsid w:val="00E3060B"/>
    <w:rsid w:val="00E57BDD"/>
    <w:rsid w:val="00E7196B"/>
    <w:rsid w:val="00E9134A"/>
    <w:rsid w:val="00EA3A02"/>
    <w:rsid w:val="00EB1CAA"/>
    <w:rsid w:val="00ED40DF"/>
    <w:rsid w:val="00EF5A3C"/>
    <w:rsid w:val="00F05CC8"/>
    <w:rsid w:val="00F21D6A"/>
    <w:rsid w:val="00F2275F"/>
    <w:rsid w:val="00F4462E"/>
    <w:rsid w:val="00F46F4F"/>
    <w:rsid w:val="00F65E75"/>
    <w:rsid w:val="00F72FA0"/>
    <w:rsid w:val="00F96D2C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C8B76"/>
  <w15:docId w15:val="{E73DF7AB-EBB5-4379-A15E-0B1EC57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B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Tekstpodstawowy"/>
    <w:link w:val="Nagwek1Znak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Nagwek2">
    <w:name w:val="heading 2"/>
    <w:basedOn w:val="Tekstpodstawowy"/>
    <w:next w:val="Tekstpodstawowy"/>
    <w:link w:val="Nagwek2Znak"/>
    <w:autoRedefine/>
    <w:uiPriority w:val="9"/>
    <w:unhideWhenUsed/>
    <w:qFormat/>
    <w:rsid w:val="00C917F9"/>
    <w:pPr>
      <w:keepNext/>
      <w:keepLines/>
      <w:ind w:right="544"/>
      <w:outlineLvl w:val="1"/>
    </w:pPr>
    <w:rPr>
      <w:b/>
      <w:color w:val="1F4E79" w:themeColor="accent1" w:themeShade="80"/>
      <w:sz w:val="24"/>
      <w:szCs w:val="24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Nagwek4">
    <w:name w:val="heading 4"/>
    <w:basedOn w:val="Tekstpodstawowy"/>
    <w:next w:val="Tekstpodstawowy"/>
    <w:link w:val="Nagwek4Znak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17F9"/>
    <w:rPr>
      <w:b/>
      <w:color w:val="1F4E79" w:themeColor="accent1" w:themeShade="80"/>
      <w:sz w:val="24"/>
      <w:szCs w:val="24"/>
      <w:lang w:eastAsia="ru-RU"/>
    </w:rPr>
  </w:style>
  <w:style w:type="paragraph" w:styleId="Spistreci1">
    <w:name w:val="toc 1"/>
    <w:basedOn w:val="Normalny"/>
    <w:next w:val="Normalny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eastAsiaTheme="minorEastAsia" w:hAnsi="Century Gothic" w:cstheme="minorBidi"/>
      <w:b/>
      <w:bCs/>
      <w:sz w:val="28"/>
    </w:rPr>
  </w:style>
  <w:style w:type="paragraph" w:styleId="Nagwek">
    <w:name w:val="header"/>
    <w:basedOn w:val="Tekstpodstawowy"/>
    <w:link w:val="NagwekZnak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076"/>
    <w:rPr>
      <w:rFonts w:ascii="Century Gothic" w:hAnsi="Century Gothic"/>
      <w:szCs w:val="22"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 w:cstheme="minorBidi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24449"/>
    <w:rPr>
      <w:rFonts w:ascii="Century Gothic" w:hAnsi="Century Gothic"/>
      <w:szCs w:val="22"/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CF4E9A"/>
    <w:rPr>
      <w:b/>
      <w:color w:val="00408E"/>
      <w:sz w:val="28"/>
      <w:szCs w:val="28"/>
      <w:lang w:val="ru-RU" w:eastAsia="ru-RU" w:bidi="ru-RU"/>
    </w:rPr>
  </w:style>
  <w:style w:type="paragraph" w:styleId="Tytu">
    <w:name w:val="Title"/>
    <w:basedOn w:val="Tekstpodstawowy"/>
    <w:next w:val="Tekstpodstawowy"/>
    <w:link w:val="TytuZnak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kstpodstawowy">
    <w:name w:val="Body Text"/>
    <w:link w:val="TekstpodstawowyZnak"/>
    <w:uiPriority w:val="1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22C7"/>
    <w:rPr>
      <w:szCs w:val="22"/>
      <w:lang w:val="ru-RU" w:eastAsia="ru-RU" w:bidi="ru-RU"/>
    </w:rPr>
  </w:style>
  <w:style w:type="character" w:customStyle="1" w:styleId="TytuZnak">
    <w:name w:val="Tytuł Znak"/>
    <w:basedOn w:val="Domylnaczcionkaakapitu"/>
    <w:link w:val="Tytu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ru-RU"/>
    </w:rPr>
  </w:style>
  <w:style w:type="character" w:styleId="Hipercze">
    <w:name w:val="Hyperlink"/>
    <w:basedOn w:val="Domylnaczcionkaakapitu"/>
    <w:uiPriority w:val="99"/>
    <w:unhideWhenUsed/>
    <w:rsid w:val="0072423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F4E9A"/>
    <w:rPr>
      <w:b/>
      <w:color w:val="00408E"/>
      <w:szCs w:val="22"/>
      <w:lang w:val="ru-RU"/>
    </w:rPr>
  </w:style>
  <w:style w:type="character" w:customStyle="1" w:styleId="Nagwek4Znak">
    <w:name w:val="Nagłówek 4 Znak"/>
    <w:basedOn w:val="Domylnaczcionkaakapitu"/>
    <w:link w:val="Nagwek4"/>
    <w:uiPriority w:val="9"/>
    <w:rsid w:val="004E22C7"/>
    <w:rPr>
      <w:color w:val="00408E"/>
      <w:szCs w:val="22"/>
      <w:lang w:val="ru-RU"/>
    </w:rPr>
  </w:style>
  <w:style w:type="paragraph" w:styleId="Listapunktowana">
    <w:name w:val="List Bullet"/>
    <w:basedOn w:val="Listapunktowana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punktowana2">
    <w:name w:val="List Bullet 2"/>
    <w:basedOn w:val="Listapunktowana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a-kontynuacja">
    <w:name w:val="List Continue"/>
    <w:basedOn w:val="Normalny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punktowana3">
    <w:name w:val="List Bullet 3"/>
    <w:basedOn w:val="Normalny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punktowana4">
    <w:name w:val="List Bullet 4"/>
    <w:basedOn w:val="Normalny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punktowana5">
    <w:name w:val="List Bullet 5"/>
    <w:basedOn w:val="Normalny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Akapitzlist">
    <w:name w:val="List Paragraph"/>
    <w:basedOn w:val="Normalny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Nagwekwykazurde">
    <w:name w:val="toa heading"/>
    <w:basedOn w:val="Nagwek1"/>
    <w:next w:val="Normalny"/>
    <w:uiPriority w:val="99"/>
    <w:unhideWhenUsed/>
    <w:rsid w:val="000C5167"/>
    <w:pPr>
      <w:spacing w:after="400"/>
    </w:pPr>
  </w:style>
  <w:style w:type="table" w:styleId="Tabela-Siatka">
    <w:name w:val="Table Grid"/>
    <w:basedOn w:val="Standardowy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Standardowy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3">
    <w:name w:val="Light Shading Accent 3"/>
    <w:basedOn w:val="Standardowy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5">
    <w:name w:val="Light Shading Accent 5"/>
    <w:basedOn w:val="Standardowy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Standardowy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ny"/>
    <w:rsid w:val="003401B4"/>
    <w:pPr>
      <w:spacing w:before="60" w:after="60"/>
      <w:ind w:left="28" w:right="28"/>
    </w:pPr>
    <w:rPr>
      <w:rFonts w:ascii="Century Gothic" w:eastAsiaTheme="minorEastAsia" w:hAnsi="Century Gothic" w:cstheme="minorBidi"/>
      <w:sz w:val="18"/>
    </w:rPr>
  </w:style>
  <w:style w:type="paragraph" w:styleId="Bezodstpw">
    <w:name w:val="No Spacing"/>
    <w:uiPriority w:val="1"/>
    <w:qFormat/>
    <w:rsid w:val="00C2562C"/>
    <w:pPr>
      <w:jc w:val="both"/>
    </w:pPr>
    <w:rPr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6CEE"/>
    <w:rPr>
      <w:rFonts w:ascii="Century Gothic" w:eastAsiaTheme="minorEastAsia" w:hAnsi="Century Gothic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406C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F5A3C"/>
  </w:style>
  <w:style w:type="character" w:styleId="Pogrubienie">
    <w:name w:val="Strong"/>
    <w:basedOn w:val="Domylnaczcionkaakapitu"/>
    <w:uiPriority w:val="22"/>
    <w:qFormat/>
    <w:rsid w:val="00EF5A3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F5A3C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6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67678"/>
    <w:rPr>
      <w:rFonts w:ascii="Courier" w:hAnsi="Courier" w:cs="Courier"/>
      <w:lang w:eastAsia="ru-RU"/>
    </w:rPr>
  </w:style>
  <w:style w:type="character" w:customStyle="1" w:styleId="UnresolvedMention">
    <w:name w:val="Unresolved Mention"/>
    <w:basedOn w:val="Domylnaczcionkaakapitu"/>
    <w:uiPriority w:val="99"/>
    <w:rsid w:val="00F2275F"/>
    <w:rPr>
      <w:color w:val="808080"/>
      <w:shd w:val="clear" w:color="auto" w:fill="E6E6E6"/>
    </w:rPr>
  </w:style>
  <w:style w:type="paragraph" w:styleId="Tekstkomentarza">
    <w:name w:val="annotation text"/>
    <w:basedOn w:val="Normalny"/>
    <w:uiPriority w:val="99"/>
    <w:semiHidden/>
    <w:unhideWhenUsed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n.org/en/system/files/files/resolutions-abudhabi60-gac-advice-scorecard-04feb18-e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large.icann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can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n.org/news/blog/the-information-transparency-initiative-iti-feedback-site-is-now-liv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63B8-06D1-4601-B85A-A351F40D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документа</vt:lpstr>
      <vt:lpstr>Document Title</vt:lpstr>
    </vt:vector>
  </TitlesOfParts>
  <Company/>
  <LinksUpToDate>false</LinksUpToDate>
  <CharactersWithSpaces>4558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subject>Наименование и/или логотип клиента</dc:subject>
  <dc:creator>Томас Дейл (Thomas Dale)</dc:creator>
  <cp:lastModifiedBy>Użytkownik systemu Windows</cp:lastModifiedBy>
  <cp:revision>4</cp:revision>
  <cp:lastPrinted>2018-06-21T10:05:00Z</cp:lastPrinted>
  <dcterms:created xsi:type="dcterms:W3CDTF">2018-06-13T08:58:00Z</dcterms:created>
  <dcterms:modified xsi:type="dcterms:W3CDTF">2018-06-21T10:05:00Z</dcterms:modified>
</cp:coreProperties>
</file>